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8B46" w14:textId="0C0E3DF2" w:rsidR="001652B8" w:rsidRPr="001652B8" w:rsidRDefault="001652B8" w:rsidP="001652B8">
      <w:pPr>
        <w:pStyle w:val="Ttulo3"/>
        <w:jc w:val="center"/>
        <w:rPr>
          <w:rFonts w:cs="Times New Roman"/>
          <w:b w:val="0"/>
          <w:bCs/>
        </w:rPr>
      </w:pPr>
      <w:bookmarkStart w:id="0" w:name="_Toc188876668"/>
      <w:r w:rsidRPr="001652B8">
        <w:rPr>
          <w:rFonts w:cs="Times New Roman"/>
        </w:rPr>
        <w:t xml:space="preserve">Apéndice </w:t>
      </w:r>
      <w:r w:rsidR="00D63FC5">
        <w:rPr>
          <w:rFonts w:cs="Times New Roman"/>
        </w:rPr>
        <w:t>A</w:t>
      </w:r>
      <w:r w:rsidRPr="001652B8">
        <w:rPr>
          <w:rFonts w:cs="Times New Roman"/>
        </w:rPr>
        <w:t>.</w:t>
      </w:r>
      <w:r w:rsidRPr="001652B8">
        <w:rPr>
          <w:rFonts w:cs="Times New Roman"/>
          <w:b w:val="0"/>
          <w:bCs/>
        </w:rPr>
        <w:t xml:space="preserve"> Macroentorno (Análisis PESTEL)</w:t>
      </w:r>
    </w:p>
    <w:p w14:paraId="2D156D3D" w14:textId="2351C57E" w:rsidR="001652B8" w:rsidRPr="00E715BC" w:rsidRDefault="001652B8" w:rsidP="001652B8">
      <w:pPr>
        <w:pStyle w:val="Ttulo3"/>
        <w:rPr>
          <w:rFonts w:cs="Times New Roman"/>
          <w:b w:val="0"/>
          <w:bCs/>
          <w:i/>
          <w:iCs/>
        </w:rPr>
      </w:pPr>
      <w:r w:rsidRPr="00E715BC">
        <w:rPr>
          <w:rFonts w:cs="Times New Roman"/>
          <w:b w:val="0"/>
          <w:bCs/>
          <w:i/>
          <w:iCs/>
        </w:rPr>
        <w:t>4.1.1.</w:t>
      </w:r>
      <w:r w:rsidR="00327950">
        <w:rPr>
          <w:rFonts w:cs="Times New Roman"/>
          <w:b w:val="0"/>
          <w:bCs/>
          <w:i/>
          <w:iCs/>
        </w:rPr>
        <w:t xml:space="preserve"> </w:t>
      </w:r>
      <w:r w:rsidRPr="00E715BC">
        <w:rPr>
          <w:rFonts w:cs="Times New Roman"/>
          <w:b w:val="0"/>
          <w:bCs/>
          <w:i/>
          <w:iCs/>
        </w:rPr>
        <w:t>Factor político</w:t>
      </w:r>
      <w:bookmarkEnd w:id="0"/>
      <w:r w:rsidRPr="00E715BC">
        <w:rPr>
          <w:rFonts w:cs="Times New Roman"/>
          <w:b w:val="0"/>
          <w:bCs/>
          <w:i/>
          <w:iCs/>
        </w:rPr>
        <w:t xml:space="preserve"> </w:t>
      </w:r>
    </w:p>
    <w:p w14:paraId="2A0C90B5" w14:textId="77777777" w:rsidR="001652B8" w:rsidRPr="00E715BC" w:rsidRDefault="001652B8" w:rsidP="001652B8">
      <w:pPr>
        <w:ind w:firstLine="720"/>
        <w:rPr>
          <w:rFonts w:cs="Times New Roman"/>
        </w:rPr>
      </w:pPr>
      <w:r w:rsidRPr="00E715BC">
        <w:rPr>
          <w:rFonts w:cs="Times New Roman"/>
        </w:rPr>
        <w:t>En el marco del congreso Nacional de Anato en 2022 el presidente de Colombia Gustavo Petro en su intervención afirmo: Además de preservar la belleza natural del país, reconocido como el tercero más hermoso del mundo según Forbes, el ecoturismo abarca prácticas de transporte sustentables y el cuidado de los patrimonios culturales. Se trata de construir sobre la cultura local, evitando un turismo depredador que pueda causar daños irreparables, como lo ocurrido en Providencia. En lugar de ello, podemos enfocarnos en restablecer rutas históricas como la Ruta Libertadora o promover la Ruta Turística del Río Magdalena, como destacó en su discurso. (Restrepo, 2022).</w:t>
      </w:r>
    </w:p>
    <w:p w14:paraId="3F183789" w14:textId="77777777" w:rsidR="001652B8" w:rsidRPr="00E715BC" w:rsidRDefault="001652B8" w:rsidP="001652B8">
      <w:pPr>
        <w:ind w:firstLine="720"/>
        <w:rPr>
          <w:rFonts w:cs="Times New Roman"/>
        </w:rPr>
      </w:pPr>
      <w:r w:rsidRPr="00E715BC">
        <w:rPr>
          <w:rFonts w:cs="Times New Roman"/>
        </w:rPr>
        <w:t>“"Turismo en armonía con la vida" El título de la Política Pública de Turismo 2022-2026, respaldada por el Ministerio de Comercio, Industria y Turismo, es una iniciativa integral que tiene como objetivo potenciar las capacidades de las comunidades locales, promover el desarrollo territorial, preservar el medio ambiente, fomentar la economía sostenible y favorecer la inclusión de regiones históricamente marginadas. Este enfoque busca fomentar la justicia social y ambiental en el sector turístico. Germán Umaña, en concordancia con el mandato del presidente Gustavo Petro, destacó la importancia de consolidar una industria turística en armonía con la vida, sostenible y protectora del medio ambiente. Además, resaltó la contribución del turismo al desarrollo económico y a la construcción de paz en los territorios mediante la generación de nuevos ingresos. En este contexto, la política busca impulsar la transición económica y el desarrollo del sector, aprovechando la riqueza natural y el vasto potencial turístico de Colombia.". (</w:t>
      </w:r>
      <w:r w:rsidRPr="00E715BC">
        <w:rPr>
          <w:rFonts w:cs="Times New Roman"/>
          <w:i/>
          <w:iCs/>
        </w:rPr>
        <w:t>Gobierno Nacional Presenta el Plan Sectorial de Turismo: “Turismo En Armonía Con la Vida”, Que Reafirma A Colombia Como un Destino de Paz | MINCIT</w:t>
      </w:r>
      <w:r w:rsidRPr="00E715BC">
        <w:rPr>
          <w:rFonts w:cs="Times New Roman"/>
        </w:rPr>
        <w:t xml:space="preserve">, s. f.-b). </w:t>
      </w:r>
    </w:p>
    <w:p w14:paraId="1F175D0F" w14:textId="77777777" w:rsidR="001652B8" w:rsidRPr="00E715BC" w:rsidRDefault="001652B8" w:rsidP="001652B8">
      <w:pPr>
        <w:ind w:firstLine="720"/>
        <w:rPr>
          <w:rFonts w:cs="Times New Roman"/>
        </w:rPr>
      </w:pPr>
      <w:r w:rsidRPr="00E715BC">
        <w:rPr>
          <w:rFonts w:cs="Times New Roman"/>
        </w:rPr>
        <w:lastRenderedPageBreak/>
        <w:t>El plan está compuesto por 4 ejes principales de los cuales 2 de ellos abarcan los temas de interés:</w:t>
      </w:r>
    </w:p>
    <w:p w14:paraId="5E59DD91" w14:textId="77777777" w:rsidR="001652B8" w:rsidRPr="00E715BC" w:rsidRDefault="001652B8" w:rsidP="001652B8">
      <w:pPr>
        <w:numPr>
          <w:ilvl w:val="0"/>
          <w:numId w:val="1"/>
        </w:numPr>
        <w:rPr>
          <w:rFonts w:cs="Times New Roman"/>
        </w:rPr>
      </w:pPr>
      <w:r w:rsidRPr="00E715BC">
        <w:rPr>
          <w:rFonts w:cs="Times New Roman"/>
        </w:rPr>
        <w:t>Territorios turísticos para el bienestar y la equidad. </w:t>
      </w:r>
    </w:p>
    <w:p w14:paraId="3895EAB4" w14:textId="77777777" w:rsidR="001652B8" w:rsidRPr="00E715BC" w:rsidRDefault="001652B8" w:rsidP="001652B8">
      <w:pPr>
        <w:numPr>
          <w:ilvl w:val="0"/>
          <w:numId w:val="1"/>
        </w:numPr>
        <w:rPr>
          <w:rFonts w:cs="Times New Roman"/>
        </w:rPr>
      </w:pPr>
      <w:r w:rsidRPr="00E715BC">
        <w:rPr>
          <w:rFonts w:cs="Times New Roman"/>
        </w:rPr>
        <w:t xml:space="preserve">Turismo: alternativa para la transición económica y protección de la naturaleza. </w:t>
      </w:r>
    </w:p>
    <w:p w14:paraId="6A59CBDD" w14:textId="77777777" w:rsidR="001652B8" w:rsidRPr="00E715BC" w:rsidRDefault="001652B8" w:rsidP="001652B8">
      <w:pPr>
        <w:ind w:firstLine="720"/>
        <w:rPr>
          <w:rFonts w:cs="Times New Roman"/>
        </w:rPr>
      </w:pPr>
      <w:r w:rsidRPr="00E715BC">
        <w:rPr>
          <w:rFonts w:cs="Times New Roman"/>
        </w:rPr>
        <w:t>La Política Pública de Turismo 2022-2026 "Turismo en armonía con la vida" representa una gran oportunidad para el plan de negocios, puesto que dos de sus cuatro ejes principales se enfocan en el desarrollo territorial del turismo y la protección ambiental, aspectos clave para este tipo de proyecto; el gobierno nacional ha manifestado su intención de impulsar el ecoturismo y el turismo sostenible.</w:t>
      </w:r>
    </w:p>
    <w:p w14:paraId="11EEBA46" w14:textId="77777777" w:rsidR="001652B8" w:rsidRPr="00E715BC" w:rsidRDefault="001652B8" w:rsidP="001652B8">
      <w:pPr>
        <w:ind w:firstLine="720"/>
        <w:rPr>
          <w:rFonts w:cs="Times New Roman"/>
        </w:rPr>
      </w:pPr>
      <w:r w:rsidRPr="00E715BC">
        <w:rPr>
          <w:rFonts w:cs="Times New Roman"/>
        </w:rPr>
        <w:t>Desde la perspectiva política, el marco normativo que promueve el ecoturismo sostenible y la política pública enfocada en el desarrollo del turismo y la protección ambiental son elementos favorables. Esto se complementa con la generación de empleos directos en el sector.</w:t>
      </w:r>
    </w:p>
    <w:p w14:paraId="0E6CD2DE" w14:textId="77777777" w:rsidR="001652B8" w:rsidRPr="00E715BC" w:rsidRDefault="001652B8" w:rsidP="001652B8">
      <w:pPr>
        <w:pStyle w:val="Ttulo3"/>
        <w:rPr>
          <w:rFonts w:cs="Times New Roman"/>
          <w:b w:val="0"/>
          <w:i/>
          <w:iCs/>
        </w:rPr>
      </w:pPr>
      <w:bookmarkStart w:id="1" w:name="_Toc188876669"/>
      <w:r w:rsidRPr="00E715BC">
        <w:rPr>
          <w:rFonts w:cs="Times New Roman"/>
          <w:b w:val="0"/>
          <w:i/>
          <w:iCs/>
        </w:rPr>
        <w:t>4.1.2. Factor económico</w:t>
      </w:r>
      <w:bookmarkEnd w:id="1"/>
      <w:r w:rsidRPr="00E715BC">
        <w:rPr>
          <w:rFonts w:cs="Times New Roman"/>
          <w:b w:val="0"/>
          <w:i/>
          <w:iCs/>
        </w:rPr>
        <w:t xml:space="preserve"> </w:t>
      </w:r>
    </w:p>
    <w:p w14:paraId="7FE25467" w14:textId="77777777" w:rsidR="001652B8" w:rsidRPr="00E715BC" w:rsidRDefault="001652B8" w:rsidP="001652B8">
      <w:pPr>
        <w:ind w:firstLine="720"/>
        <w:rPr>
          <w:rFonts w:cs="Times New Roman"/>
        </w:rPr>
      </w:pPr>
      <w:r w:rsidRPr="00E715BC">
        <w:rPr>
          <w:rFonts w:cs="Times New Roman"/>
        </w:rPr>
        <w:t>En Colombia, según datos del Ministerio de Comercio, Industria y Turismo, se alcanzaron cifras históricas en 2019 con 4,7 millones de visitantes (VNR). Sin embargo, en 2020, el número de visitantes se redujo en un 69,4%, llegando apenas a 1,4 millones. En 2021, se registró una recuperación parcial de visitantes. Para el año 2022, las cifras superaron en un 4,1% a las de 2019. Además, entre enero y octubre de 2023, se logró un aumento del 28,8% en comparación con el mismo período de 2019, con la llegada de 4,6 millones de visitantes, frente a los 3,6 millones registrados entre enero y octubre de 2019. (DANE, 2023)</w:t>
      </w:r>
    </w:p>
    <w:p w14:paraId="28CCF7BE" w14:textId="77777777" w:rsidR="001652B8" w:rsidRPr="00E715BC" w:rsidRDefault="001652B8" w:rsidP="001652B8">
      <w:pPr>
        <w:ind w:firstLine="720"/>
        <w:rPr>
          <w:rFonts w:cs="Times New Roman"/>
        </w:rPr>
      </w:pPr>
      <w:r w:rsidRPr="00E715BC">
        <w:rPr>
          <w:rFonts w:cs="Times New Roman"/>
        </w:rPr>
        <w:lastRenderedPageBreak/>
        <w:t>Según datos del DANE, en 2022, el gasto turístico dentro del país alcanzó los US$ 12.912 millones, experimentando un aumento del 52,5% en comparación con el año anterior. De ese total, el gasto en turismo receptivo ascendió a US$ 9.441 millones, representando el 73,1% del gasto total, mientras que el turismo interno contribuyó con el 26,9% (US$ 3.472 millones). Además, se registró el mayor gasto receptivo en Colombia, con un crecimiento anual promedio del 19,1% desde 2018.</w:t>
      </w:r>
    </w:p>
    <w:p w14:paraId="5A490578" w14:textId="77777777" w:rsidR="001652B8" w:rsidRPr="00E715BC" w:rsidRDefault="001652B8" w:rsidP="001652B8">
      <w:pPr>
        <w:ind w:firstLine="720"/>
        <w:rPr>
          <w:rFonts w:cs="Times New Roman"/>
        </w:rPr>
      </w:pPr>
      <w:r w:rsidRPr="00E715BC">
        <w:rPr>
          <w:rFonts w:cs="Times New Roman"/>
        </w:rPr>
        <w:t>Por otro lado, el Banco de la República informó que en 2022 se registraron ingresos por concepto de pasajeros y viajes por un total de US$ 7.368,1 millones, marcando así el nivel más alto de divisas obtenido en los últimos años. (</w:t>
      </w:r>
      <w:r w:rsidRPr="00E715BC">
        <w:rPr>
          <w:rFonts w:cs="Times New Roman"/>
          <w:i/>
          <w:iCs/>
        </w:rPr>
        <w:t>MINCIT</w:t>
      </w:r>
      <w:r w:rsidRPr="00E715BC">
        <w:rPr>
          <w:rFonts w:cs="Times New Roman"/>
        </w:rPr>
        <w:t>, 2023)</w:t>
      </w:r>
    </w:p>
    <w:p w14:paraId="3E63B771" w14:textId="77777777" w:rsidR="001652B8" w:rsidRPr="00E715BC" w:rsidRDefault="001652B8" w:rsidP="001652B8">
      <w:pPr>
        <w:ind w:firstLine="720"/>
        <w:rPr>
          <w:rFonts w:cs="Times New Roman"/>
        </w:rPr>
      </w:pPr>
      <w:r w:rsidRPr="00E715BC">
        <w:rPr>
          <w:rFonts w:cs="Times New Roman"/>
        </w:rPr>
        <w:t>Por otro lado, en el tercer trimestre de 2023 el valor agregado de alojamiento y servicios de comida ascendió a $10.507 miles de millones, también cifra histórica que superó en 19,1% la registrada en el mismo periodo del año 2019. (MinCIT, 2023)</w:t>
      </w:r>
    </w:p>
    <w:p w14:paraId="128144A4" w14:textId="77777777" w:rsidR="001652B8" w:rsidRPr="00E715BC" w:rsidRDefault="001652B8" w:rsidP="001652B8">
      <w:pPr>
        <w:pStyle w:val="Ttulo4"/>
        <w:ind w:firstLine="720"/>
        <w:rPr>
          <w:rFonts w:cs="Times New Roman"/>
          <w:b w:val="0"/>
        </w:rPr>
      </w:pPr>
      <w:r w:rsidRPr="00E715BC">
        <w:rPr>
          <w:rFonts w:cs="Times New Roman"/>
          <w:b w:val="0"/>
        </w:rPr>
        <w:t xml:space="preserve">4.1.2.1. Inversión extranjera </w:t>
      </w:r>
    </w:p>
    <w:p w14:paraId="04331236" w14:textId="77777777" w:rsidR="001652B8" w:rsidRPr="00E715BC" w:rsidRDefault="001652B8" w:rsidP="001652B8">
      <w:pPr>
        <w:ind w:firstLine="720"/>
        <w:rPr>
          <w:rFonts w:cs="Times New Roman"/>
        </w:rPr>
      </w:pPr>
      <w:r w:rsidRPr="00E715BC">
        <w:rPr>
          <w:rFonts w:cs="Times New Roman"/>
        </w:rPr>
        <w:t>En los últimos años, Colombia ha mejorado significativamente su posición competitiva en el ámbito turístico, ascendiendo al segundo lugar en el número de proyectos turísticos de inversión extranjera directa (IED) de nueva planta. En 2021, la IED alcanzó los 9.402 millones de dólares, representando un incremento del 26,1% respecto a 2020 (7.459 millones de dólares). Este logro ha situado a Colombia en el segundo lugar en América Latina en términos de nuevas inversiones de IED en proyectos de nueva planta, atrayendo inversiones récord por un valor superior a los 8.044 millones de dólares estadounidenses. El año 2021 fue crucial para la reactivación del turismo en Colombia, generando un total de 3.101 millones de dólares en divisas, lo que supone un aumento del 59,5% respecto a 2020. Este destacado desempeño posiciona al turismo como el principal generador de divisas del país entre los sectores no tradicionales. (</w:t>
      </w:r>
      <w:r w:rsidRPr="00E715BC">
        <w:rPr>
          <w:rFonts w:cs="Times New Roman"/>
          <w:i/>
          <w:iCs/>
        </w:rPr>
        <w:t>Turismo y Negocio Invertir En Colombia</w:t>
      </w:r>
      <w:r w:rsidRPr="00E715BC">
        <w:rPr>
          <w:rFonts w:cs="Times New Roman"/>
        </w:rPr>
        <w:t>, s. f.)</w:t>
      </w:r>
    </w:p>
    <w:p w14:paraId="364E51CC" w14:textId="77777777" w:rsidR="001652B8" w:rsidRPr="00E715BC" w:rsidRDefault="001652B8" w:rsidP="001652B8">
      <w:pPr>
        <w:ind w:firstLine="720"/>
        <w:rPr>
          <w:rFonts w:cs="Times New Roman"/>
        </w:rPr>
      </w:pPr>
      <w:r w:rsidRPr="00E715BC">
        <w:rPr>
          <w:rFonts w:cs="Times New Roman"/>
        </w:rPr>
        <w:lastRenderedPageBreak/>
        <w:t xml:space="preserve"> La recuperación y superación de los niveles prepandemia en el turismo receptor, con cifras récord de visitantes no residentes en 2023, augura una mayor demanda potencial de servicios turísticos. Además, el crecimiento sin precedentes del gasto turístico en 2022 refleja un mercado en expansión y con mayor capacidad de gasto. Otro aspecto favorable es el aumento récord de la inversión extranjera directa en proyectos turísticos, especialmente en hoteles y servicios relacionados, lo que puede facilitar el financiamiento de nuevos emprendimientos como un eco-hotel en Gámbita.</w:t>
      </w:r>
    </w:p>
    <w:p w14:paraId="75A4D114" w14:textId="77777777" w:rsidR="001652B8" w:rsidRPr="00E715BC" w:rsidRDefault="001652B8" w:rsidP="001652B8">
      <w:pPr>
        <w:ind w:firstLine="720"/>
        <w:rPr>
          <w:rFonts w:cs="Times New Roman"/>
        </w:rPr>
      </w:pPr>
      <w:r w:rsidRPr="00E715BC">
        <w:rPr>
          <w:rFonts w:cs="Times New Roman"/>
        </w:rPr>
        <w:t>Las estadísticas muestran tanto oportunidades como amenazas para el turismo. A pesar del potencial crecimiento, la competencia creciente en el sector hotelero y la posible concentración del turismo en destinos populares pueden dificultar la atracción de huéspedes para un nuevo Ecohotel en un lugar menos conocido como Gámbita. Esto resalta la importancia de abordar la alta competencia y la falta de reconocimiento de Gámbita como destino ecoturístico para garantizar la viabilidad y el éxito del proyecto.</w:t>
      </w:r>
    </w:p>
    <w:p w14:paraId="4EF5E187" w14:textId="77777777" w:rsidR="001652B8" w:rsidRPr="00E715BC" w:rsidRDefault="001652B8" w:rsidP="001652B8">
      <w:pPr>
        <w:pStyle w:val="Ttulo3"/>
        <w:rPr>
          <w:rFonts w:cs="Times New Roman"/>
          <w:b w:val="0"/>
          <w:i/>
          <w:iCs/>
        </w:rPr>
      </w:pPr>
      <w:bookmarkStart w:id="2" w:name="_Toc188876670"/>
      <w:r w:rsidRPr="00E715BC">
        <w:rPr>
          <w:rFonts w:cs="Times New Roman"/>
          <w:b w:val="0"/>
          <w:i/>
          <w:iCs/>
        </w:rPr>
        <w:t>4.1.3. Factor social</w:t>
      </w:r>
      <w:bookmarkEnd w:id="2"/>
    </w:p>
    <w:p w14:paraId="49D9DC39" w14:textId="77777777" w:rsidR="001652B8" w:rsidRPr="00E715BC" w:rsidRDefault="001652B8" w:rsidP="001652B8">
      <w:pPr>
        <w:ind w:firstLine="720"/>
        <w:rPr>
          <w:rFonts w:cs="Times New Roman"/>
        </w:rPr>
      </w:pPr>
      <w:r w:rsidRPr="00E715BC">
        <w:rPr>
          <w:rFonts w:cs="Times New Roman"/>
        </w:rPr>
        <w:t>Según Catalina Brugman, en su artículo para la revista Cambio, el impulso de emprendimientos locales vinculados con servicios como alojamiento, transporte, alimentos y bebidas, educación ambiental y actividades ecoturísticas, fomenta una línea económica que beneficia directamente a las comunidades locales, fortalece la cadena de valor asociada al turismo y promueve el reconocimiento, cuidado y protección del territorio. (Cambio &amp; Cambio, 2022).</w:t>
      </w:r>
    </w:p>
    <w:p w14:paraId="45E24AED" w14:textId="77777777" w:rsidR="001652B8" w:rsidRPr="00E715BC" w:rsidRDefault="001652B8" w:rsidP="001652B8">
      <w:pPr>
        <w:ind w:firstLine="720"/>
        <w:rPr>
          <w:rFonts w:cs="Times New Roman"/>
        </w:rPr>
      </w:pPr>
      <w:r w:rsidRPr="00E715BC">
        <w:rPr>
          <w:rFonts w:cs="Times New Roman"/>
        </w:rPr>
        <w:t>Según el informe de desarrollo de Santander en el año 2022, el componente social también registró avances favorables relacionados con los empleos directos que genera el turismo. El departamento obtuvo una calificación por encima de 7 puntos en el ICTRC; es decir, mejoró el resultado del 2019, al igual que la contratación. («INFORME DE DESARROLLO DE SANTANDER», 2022).</w:t>
      </w:r>
    </w:p>
    <w:p w14:paraId="1561463C" w14:textId="77777777" w:rsidR="001652B8" w:rsidRPr="00E715BC" w:rsidRDefault="001652B8" w:rsidP="001652B8">
      <w:pPr>
        <w:ind w:firstLine="720"/>
        <w:rPr>
          <w:rFonts w:cs="Times New Roman"/>
        </w:rPr>
      </w:pPr>
      <w:r w:rsidRPr="00E715BC">
        <w:rPr>
          <w:rFonts w:cs="Times New Roman"/>
        </w:rPr>
        <w:lastRenderedPageBreak/>
        <w:t>Esta información sugiere que existe un potencial para generar valor mediante el aprovechamiento de la infraestructura rural, preservando los recursos naturales y promoviendo la rica cultura de las regiones de Colombia representa múltiples oportunidades. El fortalecimiento de emprendimientos locales asociados al ecoturismo, como servicios de alojamiento, transporte, alimentos y bebidas, y actividades turísticas, promueve una línea económica que beneficia directamente a las comunidades locales, consolidando la cadena de valor del turismo, generando reconocimiento y cuidado del entorno natural y cultural. Además, el turismo está generando empleos directos en la región, lo que representa una oportunidad laboral para los habitantes que podrían involucrarse en el proyecto.</w:t>
      </w:r>
    </w:p>
    <w:p w14:paraId="4FD020FF" w14:textId="77777777" w:rsidR="001652B8" w:rsidRPr="00E715BC" w:rsidRDefault="001652B8" w:rsidP="001652B8">
      <w:pPr>
        <w:pStyle w:val="Ttulo3"/>
        <w:rPr>
          <w:rFonts w:cs="Times New Roman"/>
          <w:b w:val="0"/>
          <w:i/>
          <w:iCs/>
        </w:rPr>
      </w:pPr>
      <w:bookmarkStart w:id="3" w:name="_Toc188876671"/>
      <w:r w:rsidRPr="00E715BC">
        <w:rPr>
          <w:rFonts w:cs="Times New Roman"/>
          <w:b w:val="0"/>
          <w:i/>
          <w:iCs/>
        </w:rPr>
        <w:t>4.1.4. Factor Tecnológico</w:t>
      </w:r>
      <w:bookmarkEnd w:id="3"/>
    </w:p>
    <w:p w14:paraId="7E8EAF20" w14:textId="77777777" w:rsidR="001652B8" w:rsidRPr="00E715BC" w:rsidRDefault="001652B8" w:rsidP="001652B8">
      <w:pPr>
        <w:ind w:firstLine="720"/>
        <w:rPr>
          <w:rFonts w:cs="Times New Roman"/>
          <w:sz w:val="23"/>
          <w:szCs w:val="23"/>
        </w:rPr>
      </w:pPr>
      <w:r w:rsidRPr="00E715BC">
        <w:rPr>
          <w:rFonts w:cs="Times New Roman"/>
          <w:sz w:val="23"/>
          <w:szCs w:val="23"/>
        </w:rPr>
        <w:t xml:space="preserve">La innovación tecnológica está transformando rápidamente el sector turístico en todos sus niveles. Las nuevas herramientas digitales tienen un impacto profundo la función y la competitividad de las empresas de hotelería, agencias de viaje, restaurantes y demás actores vinculados. </w:t>
      </w:r>
    </w:p>
    <w:p w14:paraId="42E14C52" w14:textId="77777777" w:rsidR="001652B8" w:rsidRPr="00E715BC" w:rsidRDefault="001652B8" w:rsidP="001652B8">
      <w:pPr>
        <w:ind w:firstLine="720"/>
        <w:rPr>
          <w:rFonts w:cs="Times New Roman"/>
        </w:rPr>
      </w:pPr>
      <w:r w:rsidRPr="00E715BC">
        <w:rPr>
          <w:rFonts w:cs="Times New Roman"/>
          <w:sz w:val="23"/>
          <w:szCs w:val="23"/>
        </w:rPr>
        <w:t>En ese contexto, es clave facilitar y promover la adopción de tecnología en las empresas turísticas, especialmente en las pymes, con el fin de impulsar la innovación, la sostenibilidad y la descarbonización de esta importante actividad económica.  El reto para Gámbita es aprovechar el potencial transformador de las nuevas tecnologías, invirtiendo en infraestructura y capacitación, para consolidarse como un destino turístico inteligente, competitivo y comprometido con el medio ambiente.</w:t>
      </w:r>
      <w:r w:rsidRPr="00E715BC">
        <w:rPr>
          <w:rFonts w:cs="Times New Roman"/>
        </w:rPr>
        <w:t xml:space="preserve"> (Martínez &amp; Martínez, 2024)</w:t>
      </w:r>
    </w:p>
    <w:p w14:paraId="5839BCA1" w14:textId="77777777" w:rsidR="001652B8" w:rsidRPr="00E715BC" w:rsidRDefault="001652B8" w:rsidP="001652B8">
      <w:pPr>
        <w:pStyle w:val="Ttulo3"/>
        <w:rPr>
          <w:rFonts w:cs="Times New Roman"/>
          <w:b w:val="0"/>
          <w:i/>
          <w:iCs/>
        </w:rPr>
      </w:pPr>
      <w:bookmarkStart w:id="4" w:name="_Toc188876672"/>
      <w:r w:rsidRPr="00E715BC">
        <w:rPr>
          <w:rFonts w:cs="Times New Roman"/>
          <w:b w:val="0"/>
          <w:i/>
          <w:iCs/>
        </w:rPr>
        <w:t>4.1.5. Factor ecológico</w:t>
      </w:r>
      <w:bookmarkEnd w:id="4"/>
    </w:p>
    <w:p w14:paraId="3A065A55" w14:textId="77777777" w:rsidR="001652B8" w:rsidRPr="00E715BC" w:rsidRDefault="001652B8" w:rsidP="001652B8">
      <w:pPr>
        <w:ind w:firstLine="720"/>
        <w:rPr>
          <w:rFonts w:cs="Times New Roman"/>
        </w:rPr>
      </w:pPr>
      <w:r w:rsidRPr="00E715BC">
        <w:rPr>
          <w:rFonts w:cs="Times New Roman"/>
        </w:rPr>
        <w:t xml:space="preserve">El sector turístico en Colombia se enfrenta a importantes desafíos ambientales. Entre ellos, destaca la insuficiente aplicación de medidas de adaptación y mitigación al cambio climático, marcada por un uso intensivo de energía no renovable y la falta de </w:t>
      </w:r>
      <w:r w:rsidRPr="00E715BC">
        <w:rPr>
          <w:rFonts w:cs="Times New Roman"/>
        </w:rPr>
        <w:lastRenderedPageBreak/>
        <w:t>adopción de fuentes de energía limpia. Esto ha llevado al país a figurar entre los 40 principales emisores de gases de efecto invernadero. Estas prácticas afectan negativamente a los destinos turísticos, a las empresas del sector, a las comunidades locales y al patrimonio natural colombiano. Además, se enfrentan obstáculos en la implementación de Soluciones Basadas en la Naturaleza (SBN), las cuales podrían impulsar el turismo como una opción para la transición económica y la conservación ambiental. Estos desafíos incluyen una alta huella ecológica derivada del consumo y uso de materiales e insumos en el sector, una escasa conciencia sobre los beneficios de reducir esta huella, una gestión inadecuada de los residuos sólidos generados por empresarios y otros actores turísticos, así como un uso ineficiente y poco responsable del agua, junto con la generación de grandes volúmenes de aguas residuales sin tratamiento adecuado. («TURISMO: EN ARMONIA CON LA VIDA», 2023).</w:t>
      </w:r>
    </w:p>
    <w:p w14:paraId="20C453A9" w14:textId="77777777" w:rsidR="001652B8" w:rsidRPr="00E715BC" w:rsidRDefault="001652B8" w:rsidP="001652B8">
      <w:pPr>
        <w:ind w:firstLine="720"/>
        <w:rPr>
          <w:rFonts w:cs="Times New Roman"/>
        </w:rPr>
      </w:pPr>
      <w:r w:rsidRPr="00E715BC">
        <w:rPr>
          <w:rFonts w:cs="Times New Roman"/>
        </w:rPr>
        <w:t>El turismo tiene el potencial de generar un valor añadido significativo, especialmente cuando se gestiona de manera adecuada y se guía mediante prácticas óptimas. Esto se debe, en gran medida, a las externalidades ambientales positivas que puede generar para los territorios. Además de su contribución a la conservación de los recursos naturales, la preservación del patrimonio material e inmaterial y la protección de la biodiversidad, el turismo también puede desempeñar un papel importante en la promoción de una mayor conciencia ambiental. La apreciación del capital natural por parte de los turistas puede fortalecer la identidad y el sentido de pertenencia de los residentes locales hacia sus destinos. (Spenceley et al.,2017) («POLÍTICA DE TURISMO SOSTENIBLE: UNIDOS POR LA NATURALEZA», 2023)</w:t>
      </w:r>
    </w:p>
    <w:p w14:paraId="26CA39A3" w14:textId="77777777" w:rsidR="001652B8" w:rsidRPr="00E715BC" w:rsidRDefault="001652B8" w:rsidP="001652B8">
      <w:pPr>
        <w:pStyle w:val="Ttulo3"/>
        <w:rPr>
          <w:rFonts w:cs="Times New Roman"/>
          <w:b w:val="0"/>
          <w:i/>
          <w:iCs/>
        </w:rPr>
      </w:pPr>
      <w:bookmarkStart w:id="5" w:name="_Toc188876673"/>
      <w:r w:rsidRPr="00E715BC">
        <w:rPr>
          <w:rFonts w:cs="Times New Roman"/>
          <w:b w:val="0"/>
          <w:i/>
          <w:iCs/>
        </w:rPr>
        <w:t>4.1.6.  Factor legal</w:t>
      </w:r>
      <w:bookmarkEnd w:id="5"/>
    </w:p>
    <w:p w14:paraId="3711E161" w14:textId="77777777" w:rsidR="001652B8" w:rsidRPr="00E715BC" w:rsidRDefault="001652B8" w:rsidP="001652B8">
      <w:pPr>
        <w:ind w:firstLine="720"/>
        <w:rPr>
          <w:rFonts w:cs="Times New Roman"/>
        </w:rPr>
      </w:pPr>
      <w:r w:rsidRPr="00E715BC">
        <w:rPr>
          <w:rFonts w:cs="Times New Roman"/>
        </w:rPr>
        <w:t xml:space="preserve">La legislación turística colombiana, derivada de la Ley General de Turismo 300 de 1996 y su modificación por la Ley 1558 de 2012, reconoce al turismo como un sector </w:t>
      </w:r>
      <w:r w:rsidRPr="00E715BC">
        <w:rPr>
          <w:rFonts w:cs="Times New Roman"/>
        </w:rPr>
        <w:lastRenderedPageBreak/>
        <w:t>crucial para el desarrollo del país y de sus territorios, además de tener una función social fundamental, lo que motiva al Estado a proporcionarle una protección especial. Esta disposición se alinea con el artículo 52 de la Constitución Política, el cual establece que el turismo es un derecho económico y social que contribuye al desarrollo integral de individuos, comunidades y territorios. Asimismo, promueve el disfrute del tiempo libre y la valoración de la identidad cultural. Bajo esta premisa, se espera que la actividad turística fomente el progreso económico, social y cultural de manera sostenible, asegurando un estilo de vida saludable en armonía con la naturaleza para todos los seres humanos.</w:t>
      </w:r>
    </w:p>
    <w:p w14:paraId="440024CC" w14:textId="77777777" w:rsidR="001652B8" w:rsidRPr="00E715BC" w:rsidRDefault="001652B8" w:rsidP="001652B8">
      <w:pPr>
        <w:ind w:firstLine="720"/>
        <w:rPr>
          <w:rFonts w:cs="Times New Roman"/>
        </w:rPr>
      </w:pPr>
      <w:r w:rsidRPr="00E715BC">
        <w:rPr>
          <w:rFonts w:cs="Times New Roman"/>
        </w:rPr>
        <w:t>El noveno principio de la Ley General de Turismo señala que esta actividad es un derecho social que contribuye al bienestar humano y debe desarrollarse conforme a los principios de sostenibilidad establecidos en la Ley 99 de 1993. Esto implica que el turismo debe velar por la conservación e integración del patrimonio cultural, natural y social del país, promoviendo así el mejoramiento de la calidad de vida de las comunidades locales receptoras, el bienestar social y el crecimiento económico. En consecuencia, la prestación de servicios turísticos debe garantizar la satisfacción de los visitantes sin agotar los recursos naturales que sustentan la actividad, ni degradar el medio ambiente o los derechos de las futuras generaciones a utilizarlo para satisfacer sus propias necesidades (Congreso de Colombia, 2023).</w:t>
      </w:r>
    </w:p>
    <w:p w14:paraId="549088CA" w14:textId="77777777" w:rsidR="001652B8" w:rsidRPr="00E715BC" w:rsidRDefault="001652B8" w:rsidP="001652B8">
      <w:pPr>
        <w:ind w:firstLine="720"/>
        <w:rPr>
          <w:rFonts w:cs="Times New Roman"/>
        </w:rPr>
      </w:pPr>
      <w:r w:rsidRPr="00E715BC">
        <w:rPr>
          <w:rFonts w:cs="Times New Roman"/>
        </w:rPr>
        <w:t xml:space="preserve">Además, la Ley 300 de 1996, en consonancia con la promoción del ecoturismo, etnoturismo, agroturismo, acuaturismo, turismo metropolitano y turismo de salud según lo establecido en la Ley 2068 de 2020, requiere que el Plan Sectorial de Turismo aborde aspectos y elementos específicos relacionados con estas tipologías. Estas variantes están ligadas al turismo de naturaleza, cultural y de bienestar, y deben considerar tanto las </w:t>
      </w:r>
      <w:r w:rsidRPr="00E715BC">
        <w:rPr>
          <w:rFonts w:cs="Times New Roman"/>
        </w:rPr>
        <w:lastRenderedPageBreak/>
        <w:t>potencialidades a nivel nacional como regional, así como los avances en competitividad y promoción de estos productos especializados.</w:t>
      </w:r>
    </w:p>
    <w:p w14:paraId="47DC8FB0" w14:textId="77777777" w:rsidR="001652B8" w:rsidRPr="00E715BC" w:rsidRDefault="001652B8" w:rsidP="001652B8">
      <w:pPr>
        <w:ind w:firstLine="720"/>
        <w:rPr>
          <w:rFonts w:cs="Times New Roman"/>
        </w:rPr>
      </w:pPr>
      <w:r w:rsidRPr="00E715BC">
        <w:rPr>
          <w:rFonts w:cs="Times New Roman"/>
        </w:rPr>
        <w:t>El eco-hotel en Gámbita, como parte de un enfoque hacia un turismo más sostenible, se posiciona como una respuesta a los desafíos ambientales del sector turístico colombiano. Este proyecto no solo busca abordar problemas como el manejo de residuos, sino también establecer un modelo de buenas prácticas ambientales, contribuyendo así a la solución de estos retos y promoviendo un turismo más responsable en el país.</w:t>
      </w:r>
    </w:p>
    <w:p w14:paraId="21068234"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3C04DB"/>
    <w:multiLevelType w:val="hybridMultilevel"/>
    <w:tmpl w:val="8B4C8B3A"/>
    <w:lvl w:ilvl="0" w:tplc="C90672A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B8"/>
    <w:rsid w:val="001652B8"/>
    <w:rsid w:val="001B230B"/>
    <w:rsid w:val="00327950"/>
    <w:rsid w:val="003B678D"/>
    <w:rsid w:val="004C6424"/>
    <w:rsid w:val="007208F6"/>
    <w:rsid w:val="009D43F8"/>
    <w:rsid w:val="00B47AC1"/>
    <w:rsid w:val="00CE480C"/>
    <w:rsid w:val="00D63FC5"/>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5B4B"/>
  <w15:chartTrackingRefBased/>
  <w15:docId w15:val="{59CDFD83-002A-D545-AAAF-7BEEB1A0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B8"/>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paragraph" w:styleId="Ttulo3">
    <w:name w:val="heading 3"/>
    <w:basedOn w:val="Normal"/>
    <w:next w:val="Normal"/>
    <w:link w:val="Ttulo3Car"/>
    <w:uiPriority w:val="9"/>
    <w:unhideWhenUsed/>
    <w:qFormat/>
    <w:rsid w:val="001652B8"/>
    <w:pPr>
      <w:keepNext/>
      <w:keepLines/>
      <w:spacing w:before="40" w:after="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1652B8"/>
    <w:pPr>
      <w:keepNext/>
      <w:keepLines/>
      <w:spacing w:before="40" w:after="0"/>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character" w:customStyle="1" w:styleId="Ttulo3Car">
    <w:name w:val="Título 3 Car"/>
    <w:basedOn w:val="Fuentedeprrafopredeter"/>
    <w:link w:val="Ttulo3"/>
    <w:uiPriority w:val="9"/>
    <w:rsid w:val="001652B8"/>
    <w:rPr>
      <w:rFonts w:ascii="Times New Roman" w:eastAsiaTheme="majorEastAsia" w:hAnsi="Times New Roman" w:cstheme="majorBidi"/>
      <w:b/>
      <w:kern w:val="2"/>
      <w14:ligatures w14:val="standardContextual"/>
    </w:rPr>
  </w:style>
  <w:style w:type="character" w:customStyle="1" w:styleId="Ttulo4Car">
    <w:name w:val="Título 4 Car"/>
    <w:basedOn w:val="Fuentedeprrafopredeter"/>
    <w:link w:val="Ttulo4"/>
    <w:uiPriority w:val="9"/>
    <w:rsid w:val="001652B8"/>
    <w:rPr>
      <w:rFonts w:ascii="Times New Roman" w:eastAsiaTheme="majorEastAsia" w:hAnsi="Times New Roman" w:cstheme="majorBidi"/>
      <w:b/>
      <w:iCs/>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2114</Words>
  <Characters>11627</Characters>
  <Application>Microsoft Office Word</Application>
  <DocSecurity>0</DocSecurity>
  <Lines>96</Lines>
  <Paragraphs>27</Paragraphs>
  <ScaleCrop>false</ScaleCrop>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4</cp:revision>
  <dcterms:created xsi:type="dcterms:W3CDTF">2025-03-20T01:04:00Z</dcterms:created>
  <dcterms:modified xsi:type="dcterms:W3CDTF">2025-05-01T13:17:00Z</dcterms:modified>
</cp:coreProperties>
</file>